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36" w:rsidRDefault="004D05D3" w:rsidP="00113D3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№ 9</w:t>
      </w:r>
    </w:p>
    <w:p w:rsidR="00113D36" w:rsidRPr="007D5D74" w:rsidRDefault="00113D36" w:rsidP="00113D36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D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Профессиональная подготовка педагогов</w:t>
      </w:r>
    </w:p>
    <w:p w:rsidR="00113D36" w:rsidRPr="00AD7D95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подготовка педагогов по вопросам рационального питания, </w:t>
      </w:r>
      <w:proofErr w:type="spellStart"/>
      <w:r w:rsidRPr="00AD7D9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культуры здорового питания происходит в ходе работы школьных методических объединений, в которой огромное внимание уделяется вопросам правильного питания школьников. По данной тематике проходят круглые столы, заседания творческих групп, разработана годовая циклограмма деятельности педагогического коллектива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данному вопросу. Наиболее значи</w:t>
      </w:r>
      <w:r w:rsidRPr="00AD7D95">
        <w:rPr>
          <w:rFonts w:ascii="Times New Roman" w:eastAsia="Calibri" w:hAnsi="Times New Roman" w:cs="Times New Roman"/>
          <w:sz w:val="28"/>
          <w:szCs w:val="28"/>
        </w:rPr>
        <w:t>мыми являются следующие мероприятия:</w:t>
      </w:r>
    </w:p>
    <w:p w:rsidR="00113D36" w:rsidRPr="00AD7D95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 w:rsidRPr="00AD7D95">
        <w:rPr>
          <w:rFonts w:ascii="Times New Roman" w:eastAsia="Calibri" w:hAnsi="Symbol" w:cs="Times New Roman"/>
          <w:sz w:val="28"/>
          <w:szCs w:val="28"/>
        </w:rPr>
        <w:t></w:t>
      </w:r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 Семинар для классных руководителей «Формирование культуры питания. Взаимодействие семьи и школы»;</w:t>
      </w:r>
    </w:p>
    <w:p w:rsidR="00113D36" w:rsidRPr="00AD7D95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 w:rsidRPr="00AD7D95">
        <w:rPr>
          <w:rFonts w:ascii="Times New Roman" w:eastAsia="Calibri" w:hAnsi="Symbol" w:cs="Times New Roman"/>
          <w:sz w:val="28"/>
          <w:szCs w:val="28"/>
        </w:rPr>
        <w:t></w:t>
      </w:r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 Круглый стол для учебно-вспомогательного персонала «Профилактика желудочно-кишечных заболеваний»;</w:t>
      </w:r>
    </w:p>
    <w:p w:rsidR="00113D36" w:rsidRPr="00AD7D95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 w:rsidRPr="00AD7D95">
        <w:rPr>
          <w:rFonts w:ascii="Times New Roman" w:eastAsia="Calibri" w:hAnsi="Symbol" w:cs="Times New Roman"/>
          <w:sz w:val="28"/>
          <w:szCs w:val="28"/>
        </w:rPr>
        <w:t></w:t>
      </w:r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 Педагогический совет «</w:t>
      </w:r>
      <w:proofErr w:type="gramStart"/>
      <w:r w:rsidRPr="00AD7D95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возникающие при работе по пропаганде здорового питания среди школьников и пути их решения»;</w:t>
      </w:r>
    </w:p>
    <w:p w:rsidR="00113D36" w:rsidRPr="00AD7D95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 w:rsidRPr="00AD7D95">
        <w:rPr>
          <w:rFonts w:ascii="Times New Roman" w:eastAsia="Calibri" w:hAnsi="Symbol" w:cs="Times New Roman"/>
          <w:sz w:val="28"/>
          <w:szCs w:val="28"/>
        </w:rPr>
        <w:t></w:t>
      </w:r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 Рассмотрение на методических объединениях педагогов вопроса «Органичное включение проблемы здорового питания в программу изучаемых предметов»: ОБЖ, биологии, химии, технологии;</w:t>
      </w:r>
    </w:p>
    <w:p w:rsidR="00113D36" w:rsidRPr="00AD7D95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 w:rsidRPr="00AD7D95">
        <w:rPr>
          <w:rFonts w:ascii="Times New Roman" w:eastAsia="Calibri" w:hAnsi="Symbol" w:cs="Times New Roman"/>
          <w:sz w:val="28"/>
          <w:szCs w:val="28"/>
        </w:rPr>
        <w:t></w:t>
      </w:r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 Организация постоянно действующего семинара для педагогических и медицинских работников школ. «Принципы здорового питания и возможности их реализации в образовательном учреждении».</w:t>
      </w:r>
    </w:p>
    <w:p w:rsidR="00113D36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 w:rsidRPr="00AD7D95">
        <w:rPr>
          <w:rFonts w:ascii="Times New Roman" w:eastAsia="Calibri" w:hAnsi="Symbol" w:cs="Times New Roman"/>
          <w:sz w:val="28"/>
          <w:szCs w:val="28"/>
        </w:rPr>
        <w:t></w:t>
      </w:r>
      <w:r w:rsidRPr="00AD7D95">
        <w:rPr>
          <w:rFonts w:ascii="Times New Roman" w:eastAsia="Calibri" w:hAnsi="Times New Roman" w:cs="Times New Roman"/>
          <w:sz w:val="28"/>
          <w:szCs w:val="28"/>
        </w:rPr>
        <w:t xml:space="preserve">  Выставка методической литературы «Навыки здорового питания»</w:t>
      </w:r>
    </w:p>
    <w:p w:rsidR="00113D36" w:rsidRPr="00AD7D95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Работают с сайтом</w:t>
      </w:r>
      <w:r w:rsidRPr="00AD7D95">
        <w:rPr>
          <w:sz w:val="28"/>
          <w:szCs w:val="28"/>
        </w:rPr>
        <w:t xml:space="preserve"> «Разговор о правильном питании». </w:t>
      </w:r>
      <w:hyperlink r:id="rId4" w:history="1">
        <w:r w:rsidRPr="00AD7D95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https://www.prav-pit.ru/default.aspx</w:t>
        </w:r>
      </w:hyperlink>
    </w:p>
    <w:p w:rsidR="00113D36" w:rsidRPr="007D5D74" w:rsidRDefault="00113D36" w:rsidP="00113D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5D74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Pr="007D5D74">
        <w:rPr>
          <w:rFonts w:ascii="Times New Roman" w:hAnsi="Times New Roman" w:cs="Times New Roman"/>
        </w:rPr>
        <w:t xml:space="preserve"> </w:t>
      </w:r>
      <w:r w:rsidRPr="007D5D74">
        <w:rPr>
          <w:rFonts w:ascii="Times New Roman" w:hAnsi="Times New Roman" w:cs="Times New Roman"/>
          <w:sz w:val="28"/>
          <w:szCs w:val="28"/>
        </w:rPr>
        <w:t xml:space="preserve">  с документами, нормативными актами.</w:t>
      </w:r>
      <w:r w:rsidRPr="007D5D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D36" w:rsidRDefault="00113D36"/>
    <w:p w:rsidR="00113D36" w:rsidRDefault="00113D36"/>
    <w:p w:rsidR="00113D36" w:rsidRDefault="00113D36">
      <w:r w:rsidRPr="00113D36">
        <w:rPr>
          <w:noProof/>
          <w:lang w:eastAsia="ru-RU"/>
        </w:rPr>
        <w:lastRenderedPageBreak/>
        <w:drawing>
          <wp:inline distT="0" distB="0" distL="0" distR="0">
            <wp:extent cx="5939560" cy="3847382"/>
            <wp:effectExtent l="19050" t="0" r="4040" b="0"/>
            <wp:docPr id="1" name="Рисунок 1" descr="\\server-vsh\NET_DOC\Учитель\1_Папка обмена\все фотографии\2015-2016\Педсоветы\Педсовет 1 апреля\DSCN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vsh\NET_DOC\Учитель\1_Папка обмена\все фотографии\2015-2016\Педсоветы\Педсовет 1 апреля\DSCN4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6" b="1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60" cy="384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36" w:rsidRDefault="00113D36"/>
    <w:p w:rsidR="00812D4A" w:rsidRDefault="00113D36">
      <w:r w:rsidRPr="00113D36">
        <w:rPr>
          <w:noProof/>
          <w:lang w:eastAsia="ru-RU"/>
        </w:rPr>
        <w:drawing>
          <wp:inline distT="0" distB="0" distL="0" distR="0">
            <wp:extent cx="5939560" cy="3812876"/>
            <wp:effectExtent l="19050" t="0" r="4040" b="0"/>
            <wp:docPr id="2" name="Рисунок 2" descr="\\server-vsh\NET_DOC\Учитель\1_Папка обмена\все фотографии\2015-2016\Педсоветы\Педсовет по адаптации\DSCN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vsh\NET_DOC\Учитель\1_Папка обмена\все фотографии\2015-2016\Педсоветы\Педсовет по адаптации\DSCN3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6" b="1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60" cy="381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D4A" w:rsidSect="00113D3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36"/>
    <w:rsid w:val="00113D36"/>
    <w:rsid w:val="00135174"/>
    <w:rsid w:val="004D05D3"/>
    <w:rsid w:val="0081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3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prav-pit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user134123</cp:lastModifiedBy>
  <cp:revision>3</cp:revision>
  <dcterms:created xsi:type="dcterms:W3CDTF">2016-04-22T06:27:00Z</dcterms:created>
  <dcterms:modified xsi:type="dcterms:W3CDTF">2016-04-22T11:04:00Z</dcterms:modified>
</cp:coreProperties>
</file>